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0C05A4" w:rsidRDefault="000C05A4" w:rsidP="000C05A4">
      <w:pPr>
        <w:rPr>
          <w:rFonts w:ascii="Times New Roman" w:eastAsia="Times New Roman" w:hAnsi="Times New Roman" w:cs="Times New Roman"/>
          <w:b/>
          <w:bCs/>
          <w:kern w:val="36"/>
          <w:sz w:val="28"/>
          <w:szCs w:val="28"/>
          <w:lang w:eastAsia="ru-RU"/>
        </w:rPr>
      </w:pPr>
      <w:r>
        <w:rPr>
          <w:noProof/>
          <w:lang w:val="uk-UA" w:eastAsia="uk-UA"/>
        </w:rPr>
        <mc:AlternateContent>
          <mc:Choice Requires="wps">
            <w:drawing>
              <wp:anchor distT="0" distB="0" distL="114300" distR="114300" simplePos="0" relativeHeight="251659264" behindDoc="0" locked="0" layoutInCell="1" allowOverlap="1" wp14:anchorId="731501D5" wp14:editId="07F4419E">
                <wp:simplePos x="0" y="0"/>
                <wp:positionH relativeFrom="column">
                  <wp:posOffset>1901190</wp:posOffset>
                </wp:positionH>
                <wp:positionV relativeFrom="paragraph">
                  <wp:posOffset>89535</wp:posOffset>
                </wp:positionV>
                <wp:extent cx="3648075" cy="884555"/>
                <wp:effectExtent l="0" t="0" r="0" b="0"/>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48075" cy="8845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C05A4" w:rsidRDefault="000C05A4" w:rsidP="000C05A4">
                            <w:pPr>
                              <w:spacing w:after="0" w:line="240" w:lineRule="auto"/>
                              <w:rPr>
                                <w:rFonts w:ascii="Times New Roman" w:hAnsi="Times New Roman"/>
                                <w:sz w:val="32"/>
                                <w:szCs w:val="32"/>
                              </w:rPr>
                            </w:pPr>
                            <w:r>
                              <w:rPr>
                                <w:rFonts w:ascii="Times New Roman" w:hAnsi="Times New Roman"/>
                                <w:sz w:val="32"/>
                                <w:szCs w:val="32"/>
                              </w:rPr>
                              <w:t>Державна податкова служба України</w:t>
                            </w:r>
                          </w:p>
                          <w:p w:rsidR="000C05A4" w:rsidRDefault="000C05A4" w:rsidP="000C05A4">
                            <w:pPr>
                              <w:spacing w:after="0" w:line="240" w:lineRule="auto"/>
                              <w:rPr>
                                <w:rFonts w:ascii="Times New Roman" w:hAnsi="Times New Roman"/>
                                <w:sz w:val="32"/>
                                <w:szCs w:val="32"/>
                              </w:rPr>
                            </w:pPr>
                            <w:r>
                              <w:rPr>
                                <w:rFonts w:ascii="Times New Roman" w:hAnsi="Times New Roman"/>
                                <w:sz w:val="32"/>
                                <w:szCs w:val="32"/>
                              </w:rPr>
                              <w:t xml:space="preserve">Головне управління </w:t>
                            </w:r>
                          </w:p>
                          <w:p w:rsidR="000C05A4" w:rsidRDefault="000C05A4" w:rsidP="000C05A4">
                            <w:pPr>
                              <w:spacing w:after="0" w:line="240" w:lineRule="auto"/>
                              <w:rPr>
                                <w:rFonts w:ascii="Times New Roman" w:hAnsi="Times New Roman"/>
                                <w:sz w:val="32"/>
                                <w:szCs w:val="32"/>
                              </w:rPr>
                            </w:pPr>
                            <w:r>
                              <w:rPr>
                                <w:rFonts w:ascii="Times New Roman" w:hAnsi="Times New Roman"/>
                                <w:sz w:val="32"/>
                                <w:szCs w:val="32"/>
                              </w:rPr>
                              <w:t>ДПС у Черкаській області</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0C05A4" w:rsidRDefault="000C05A4" w:rsidP="000C05A4">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0C05A4" w:rsidRDefault="000C05A4" w:rsidP="000C05A4">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0C05A4" w:rsidRDefault="000C05A4" w:rsidP="000C05A4">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області</w:t>
                      </w:r>
                    </w:p>
                  </w:txbxContent>
                </v:textbox>
              </v:shape>
            </w:pict>
          </mc:Fallback>
        </mc:AlternateContent>
      </w:r>
      <w:bookmarkStart w:id="1" w:name="bookmark2"/>
      <w:r>
        <w:rPr>
          <w:noProof/>
          <w:lang w:val="uk-UA" w:eastAsia="uk-UA"/>
        </w:rPr>
        <w:drawing>
          <wp:inline distT="0" distB="0" distL="0" distR="0" wp14:anchorId="4085F9FA" wp14:editId="6ED3D2C5">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1"/>
    </w:p>
    <w:p w:rsidR="003759E1" w:rsidRPr="000C05A4" w:rsidRDefault="005F549A" w:rsidP="000C05A4">
      <w:pPr>
        <w:spacing w:line="240" w:lineRule="auto"/>
        <w:jc w:val="center"/>
        <w:rPr>
          <w:rFonts w:ascii="Times New Roman" w:hAnsi="Times New Roman" w:cs="Times New Roman"/>
          <w:b/>
          <w:color w:val="333333"/>
          <w:sz w:val="26"/>
          <w:szCs w:val="26"/>
          <w:shd w:val="clear" w:color="auto" w:fill="FFFFFF"/>
          <w:lang w:val="uk-UA"/>
        </w:rPr>
      </w:pPr>
      <w:r w:rsidRPr="000C05A4">
        <w:rPr>
          <w:rFonts w:ascii="Times New Roman" w:hAnsi="Times New Roman" w:cs="Times New Roman"/>
          <w:b/>
          <w:color w:val="333333"/>
          <w:sz w:val="26"/>
          <w:szCs w:val="26"/>
          <w:shd w:val="clear" w:color="auto" w:fill="FFFFFF"/>
          <w:lang w:val="uk-UA"/>
        </w:rPr>
        <w:t>Який розмір ставки ПДФО застосовується при нарахуванні заробітної плати (винагороди) працівникам, які перебувають у штаті резидента Дія Сіті та які не є гіг-спеціалістами (наприклад, прибиральниці, бухгалтеру)?</w:t>
      </w:r>
    </w:p>
    <w:p w:rsidR="005F549A" w:rsidRPr="000C05A4" w:rsidRDefault="005F549A" w:rsidP="005F549A">
      <w:pPr>
        <w:spacing w:after="0" w:line="240" w:lineRule="auto"/>
        <w:ind w:firstLine="567"/>
        <w:jc w:val="both"/>
        <w:rPr>
          <w:rFonts w:ascii="Times New Roman" w:hAnsi="Times New Roman" w:cs="Times New Roman"/>
          <w:color w:val="333333"/>
          <w:sz w:val="26"/>
          <w:szCs w:val="26"/>
          <w:lang w:val="uk-UA"/>
        </w:rPr>
      </w:pPr>
      <w:r w:rsidRPr="000C05A4">
        <w:rPr>
          <w:rFonts w:ascii="Times New Roman" w:hAnsi="Times New Roman" w:cs="Times New Roman"/>
          <w:color w:val="333333"/>
          <w:sz w:val="26"/>
          <w:szCs w:val="26"/>
          <w:shd w:val="clear" w:color="auto" w:fill="FFFFFF"/>
          <w:lang w:val="uk-UA"/>
        </w:rPr>
        <w:t> Організаційні, правові та фінансові засади функціонування правового режиму Дія Сіті, що запроваджується з метою стимулювання розвитку цифрової економки в Україні шляхом створення сприятливих умов для ведення інноваційного бізнесу, розбудови цифрової інфраструктури, залучення інвестицій, а також талановитих спеціалістів визначені Законом України від 15 липня 2021 року № 1667-ІХ «Про стимулювання розвитку цифрової економіки в Україні» (далі – Закон № 1667).</w:t>
      </w:r>
    </w:p>
    <w:p w:rsidR="005F549A" w:rsidRPr="000C05A4" w:rsidRDefault="005F549A" w:rsidP="005F549A">
      <w:pPr>
        <w:spacing w:after="0" w:line="240" w:lineRule="auto"/>
        <w:ind w:firstLine="567"/>
        <w:jc w:val="both"/>
        <w:rPr>
          <w:rFonts w:ascii="Times New Roman" w:hAnsi="Times New Roman" w:cs="Times New Roman"/>
          <w:color w:val="333333"/>
          <w:sz w:val="26"/>
          <w:szCs w:val="26"/>
          <w:lang w:val="uk-UA"/>
        </w:rPr>
      </w:pPr>
      <w:r w:rsidRPr="000C05A4">
        <w:rPr>
          <w:rFonts w:ascii="Times New Roman" w:hAnsi="Times New Roman" w:cs="Times New Roman"/>
          <w:color w:val="333333"/>
          <w:sz w:val="26"/>
          <w:szCs w:val="26"/>
          <w:shd w:val="clear" w:color="auto" w:fill="FFFFFF"/>
          <w:lang w:val="uk-UA"/>
        </w:rPr>
        <w:t>Відповідно до ст. 4 Закону № 1667 для провадження господарської діяльності резидент Дія Сіті має право залучати працівників на підставі трудових договорів (контрактів), гіг-спеціалістів – на підставі гіг-контрактів відповідно до Закону № 1667, а також підрядників та виконавців, у тому числі фізичних осіб – підприємців, - на підставі інших цивільно-правових чи господарсько-правових договорів у порядку, визначеному законодавством.</w:t>
      </w:r>
    </w:p>
    <w:p w:rsidR="005F549A" w:rsidRPr="000C05A4" w:rsidRDefault="005F549A" w:rsidP="005F549A">
      <w:pPr>
        <w:spacing w:after="0" w:line="240" w:lineRule="auto"/>
        <w:ind w:firstLine="567"/>
        <w:jc w:val="both"/>
        <w:rPr>
          <w:rFonts w:ascii="Times New Roman" w:hAnsi="Times New Roman" w:cs="Times New Roman"/>
          <w:color w:val="333333"/>
          <w:sz w:val="26"/>
          <w:szCs w:val="26"/>
          <w:lang w:val="uk-UA"/>
        </w:rPr>
      </w:pPr>
      <w:r w:rsidRPr="000C05A4">
        <w:rPr>
          <w:rFonts w:ascii="Times New Roman" w:hAnsi="Times New Roman" w:cs="Times New Roman"/>
          <w:color w:val="333333"/>
          <w:sz w:val="26"/>
          <w:szCs w:val="26"/>
          <w:shd w:val="clear" w:color="auto" w:fill="FFFFFF"/>
          <w:lang w:val="uk-UA"/>
        </w:rPr>
        <w:t>Особливості оподаткування доходів спеціалістів резидентів Дія Сіті встановлені п. 170.14 прим. 1 ст. 170 Податкового кодексу України від 02 грудня 2010 року № 2755-VI із змінами та доповненнями (далі – ПКУ), відповідно до п.п. 170.14 прим. 1.1. якого податковим агентом платника податку – спеціаліста резидента Дія Сіті під час нарахування (виплати) на його користь доходів у вигляді заробітної плати, інших заохочувальних та компенсаційних виплат або інших виплат і винагород, які нараховуються (виплачуються, надаються) платнику податку у зв’язку з трудовими відносинами чи у зв’язку з виконанням гіг-контракту, укладеного у порядку, передбаченому Законом № 1667, є резиденти Дія Сіті.</w:t>
      </w:r>
    </w:p>
    <w:p w:rsidR="005F549A" w:rsidRPr="000C05A4" w:rsidRDefault="005F549A" w:rsidP="005F549A">
      <w:pPr>
        <w:spacing w:after="0" w:line="240" w:lineRule="auto"/>
        <w:ind w:firstLine="567"/>
        <w:jc w:val="both"/>
        <w:rPr>
          <w:rFonts w:ascii="Times New Roman" w:hAnsi="Times New Roman" w:cs="Times New Roman"/>
          <w:color w:val="333333"/>
          <w:sz w:val="26"/>
          <w:szCs w:val="26"/>
          <w:lang w:val="uk-UA"/>
        </w:rPr>
      </w:pPr>
      <w:r w:rsidRPr="000C05A4">
        <w:rPr>
          <w:rFonts w:ascii="Times New Roman" w:hAnsi="Times New Roman" w:cs="Times New Roman"/>
          <w:color w:val="333333"/>
          <w:sz w:val="26"/>
          <w:szCs w:val="26"/>
          <w:shd w:val="clear" w:color="auto" w:fill="FFFFFF"/>
          <w:lang w:val="uk-UA"/>
        </w:rPr>
        <w:t>Згідно з п.п. 170.14 прим. 1.2 п. 170.14 прим. 1 ст. 170 ПКУ за ставкою, визначеною п. 167.2 ст. 167 ПКУ (5 відс.), оподатковуються доходи платника податку – спеціаліста резидента Дія Сіті, що виплачуються на його користь резидентом Дія Сіті у вигляді:</w:t>
      </w:r>
    </w:p>
    <w:p w:rsidR="005F549A" w:rsidRPr="000C05A4" w:rsidRDefault="005F549A" w:rsidP="005F549A">
      <w:pPr>
        <w:spacing w:after="0" w:line="240" w:lineRule="auto"/>
        <w:ind w:firstLine="567"/>
        <w:jc w:val="both"/>
        <w:rPr>
          <w:rFonts w:ascii="Times New Roman" w:hAnsi="Times New Roman" w:cs="Times New Roman"/>
          <w:color w:val="333333"/>
          <w:sz w:val="26"/>
          <w:szCs w:val="26"/>
          <w:shd w:val="clear" w:color="auto" w:fill="FFFFFF"/>
          <w:lang w:val="uk-UA"/>
        </w:rPr>
      </w:pPr>
      <w:r w:rsidRPr="000C05A4">
        <w:rPr>
          <w:rFonts w:ascii="Times New Roman" w:hAnsi="Times New Roman" w:cs="Times New Roman"/>
          <w:color w:val="333333"/>
          <w:sz w:val="26"/>
          <w:szCs w:val="26"/>
          <w:shd w:val="clear" w:color="auto" w:fill="FFFFFF"/>
          <w:lang w:val="uk-UA"/>
        </w:rPr>
        <w:t>а) заробітної плати;</w:t>
      </w:r>
    </w:p>
    <w:p w:rsidR="005F549A" w:rsidRPr="000C05A4" w:rsidRDefault="005F549A" w:rsidP="005F549A">
      <w:pPr>
        <w:spacing w:after="0" w:line="240" w:lineRule="auto"/>
        <w:ind w:firstLine="567"/>
        <w:jc w:val="both"/>
        <w:rPr>
          <w:rFonts w:ascii="Times New Roman" w:hAnsi="Times New Roman" w:cs="Times New Roman"/>
          <w:color w:val="333333"/>
          <w:sz w:val="26"/>
          <w:szCs w:val="26"/>
          <w:lang w:val="uk-UA"/>
        </w:rPr>
      </w:pPr>
      <w:r w:rsidRPr="000C05A4">
        <w:rPr>
          <w:rFonts w:ascii="Times New Roman" w:hAnsi="Times New Roman" w:cs="Times New Roman"/>
          <w:color w:val="333333"/>
          <w:sz w:val="26"/>
          <w:szCs w:val="26"/>
          <w:shd w:val="clear" w:color="auto" w:fill="FFFFFF"/>
          <w:lang w:val="uk-UA"/>
        </w:rPr>
        <w:t>б) винагороди за гіг-контрактом, укладеним у порядку, передбаченому Законом № 1667, у тому числі винагороди за створення та перехід прав на твори, створені за замовленням;</w:t>
      </w:r>
    </w:p>
    <w:p w:rsidR="005F549A" w:rsidRPr="000C05A4" w:rsidRDefault="005F549A" w:rsidP="005F549A">
      <w:pPr>
        <w:spacing w:after="0" w:line="240" w:lineRule="auto"/>
        <w:ind w:firstLine="567"/>
        <w:jc w:val="both"/>
        <w:rPr>
          <w:rFonts w:ascii="Times New Roman" w:hAnsi="Times New Roman" w:cs="Times New Roman"/>
          <w:color w:val="333333"/>
          <w:sz w:val="26"/>
          <w:szCs w:val="26"/>
          <w:shd w:val="clear" w:color="auto" w:fill="FFFFFF"/>
          <w:lang w:val="uk-UA"/>
        </w:rPr>
      </w:pPr>
      <w:r w:rsidRPr="000C05A4">
        <w:rPr>
          <w:rFonts w:ascii="Times New Roman" w:hAnsi="Times New Roman" w:cs="Times New Roman"/>
          <w:color w:val="333333"/>
          <w:sz w:val="26"/>
          <w:szCs w:val="26"/>
          <w:shd w:val="clear" w:color="auto" w:fill="FFFFFF"/>
          <w:lang w:val="uk-UA"/>
        </w:rPr>
        <w:t>в) авторської винагороди за створення службового твору та перехід прав на службові твори.</w:t>
      </w:r>
    </w:p>
    <w:p w:rsidR="005F549A" w:rsidRPr="000C05A4" w:rsidRDefault="005F549A" w:rsidP="005F549A">
      <w:pPr>
        <w:spacing w:after="0" w:line="240" w:lineRule="auto"/>
        <w:ind w:firstLine="567"/>
        <w:jc w:val="both"/>
        <w:rPr>
          <w:rFonts w:ascii="Times New Roman" w:hAnsi="Times New Roman" w:cs="Times New Roman"/>
          <w:color w:val="333333"/>
          <w:sz w:val="26"/>
          <w:szCs w:val="26"/>
          <w:lang w:val="uk-UA"/>
        </w:rPr>
      </w:pPr>
      <w:r w:rsidRPr="000C05A4">
        <w:rPr>
          <w:rFonts w:ascii="Times New Roman" w:hAnsi="Times New Roman" w:cs="Times New Roman"/>
          <w:color w:val="333333"/>
          <w:sz w:val="26"/>
          <w:szCs w:val="26"/>
          <w:shd w:val="clear" w:color="auto" w:fill="FFFFFF"/>
          <w:lang w:val="uk-UA"/>
        </w:rPr>
        <w:t>При цьому спеціалісти резидента Дія Сіті – це гіг-спеціалісти , що виконують роботу (надають послуги) на замовлення та на користь (в інтересах) резидента Дія Сіті на підставі гіг-контракту, укладеному в порядку, передбаченому Законом № 1667, та/або особи, які перебувають із резидентом Дія Сіті у трудових відносинах (п.п. 14.1.283 п. 14.1 ст. 14 ПКУ).</w:t>
      </w:r>
    </w:p>
    <w:p w:rsidR="005F549A" w:rsidRPr="000C05A4" w:rsidRDefault="005F549A" w:rsidP="005F549A">
      <w:pPr>
        <w:spacing w:after="0" w:line="240" w:lineRule="auto"/>
        <w:ind w:firstLine="567"/>
        <w:jc w:val="both"/>
        <w:rPr>
          <w:rFonts w:ascii="Times New Roman" w:hAnsi="Times New Roman" w:cs="Times New Roman"/>
          <w:color w:val="333333"/>
          <w:sz w:val="26"/>
          <w:szCs w:val="26"/>
          <w:lang w:val="uk-UA"/>
        </w:rPr>
      </w:pPr>
      <w:r w:rsidRPr="000C05A4">
        <w:rPr>
          <w:rFonts w:ascii="Times New Roman" w:hAnsi="Times New Roman" w:cs="Times New Roman"/>
          <w:color w:val="333333"/>
          <w:sz w:val="26"/>
          <w:szCs w:val="26"/>
          <w:shd w:val="clear" w:color="auto" w:fill="FFFFFF"/>
          <w:lang w:val="uk-UA"/>
        </w:rPr>
        <w:t xml:space="preserve">Крім того, відповідно до п.п. 170.14 прим. 1.3 п. 170.14 прим. 1 ст. 170 ПКУ, положення п.п. 170.14 прим. 1.2 п. 170.14 прим. 1 ст. 170 ПКУ застосовуються до </w:t>
      </w:r>
      <w:r w:rsidRPr="000C05A4">
        <w:rPr>
          <w:rFonts w:ascii="Times New Roman" w:hAnsi="Times New Roman" w:cs="Times New Roman"/>
          <w:color w:val="333333"/>
          <w:sz w:val="26"/>
          <w:szCs w:val="26"/>
          <w:shd w:val="clear" w:color="auto" w:fill="FFFFFF"/>
          <w:lang w:val="uk-UA"/>
        </w:rPr>
        <w:lastRenderedPageBreak/>
        <w:t>загального (річного) оподатковуваного доходу у вигляді заробітної плати чи винагороди, що нараховується (виплачується, надається) платнику податку у зв’язку з трудовими відносинами чи у зв’язку з виконанням гіг-контракту, розмір якого не перевищує еквівалент 240000 євро за календарний рік за офіційним курсом гривні щодо євро, встановленим Національним банком України станом на 1 січня звітного податкового року. При цьому в цілях розрахунку такого розміру до нього не включається дохід спеціаліста резидента Дія Сіті, оподаткований податковим агентом – резидентом Дія Сіті у порядку, передбаченому підпунктами 170.14 прим. 1.4 та 170.14 прим. 1.5 п. 170.14 прим. 1 ст. 170 ПКУ, за ставкою, встановленою п. 167.1 ст. 167 ПКУ (18 відс.). У разі якщо сума отриманого доходу перевищує зазначений розмір, до суми такого перевищення застосовується ставка, встановлена п. 167.1 ст. 167 ПКУ, при цьому платник податків зобов’язаний відобразити суму такого перевищення у складі загального місячного (річного) оподатковуваного доходу за відповідний звітний рік та подати річну декларацію про майновий стан і доходи відповідно до ПКУ і самостійно сплатити податок на доходи фізичних осіб з суми такого перевищення.</w:t>
      </w:r>
    </w:p>
    <w:p w:rsidR="005F549A" w:rsidRPr="000C05A4" w:rsidRDefault="005F549A" w:rsidP="005F549A">
      <w:pPr>
        <w:spacing w:after="0" w:line="240" w:lineRule="auto"/>
        <w:ind w:firstLine="567"/>
        <w:jc w:val="both"/>
        <w:rPr>
          <w:rFonts w:ascii="Times New Roman" w:hAnsi="Times New Roman" w:cs="Times New Roman"/>
          <w:color w:val="333333"/>
          <w:sz w:val="26"/>
          <w:szCs w:val="26"/>
          <w:shd w:val="clear" w:color="auto" w:fill="FFFFFF"/>
          <w:lang w:val="uk-UA"/>
        </w:rPr>
      </w:pPr>
      <w:r w:rsidRPr="000C05A4">
        <w:rPr>
          <w:rFonts w:ascii="Times New Roman" w:hAnsi="Times New Roman" w:cs="Times New Roman"/>
          <w:color w:val="333333"/>
          <w:sz w:val="26"/>
          <w:szCs w:val="26"/>
          <w:shd w:val="clear" w:color="auto" w:fill="FFFFFF"/>
          <w:lang w:val="uk-UA"/>
        </w:rPr>
        <w:t>У разі якщо податковий агент – резидент Дія Сіті у відповідний календарний місяць не відповідав вимогам, визначеним пп. 2, 3 частини першої ст. 5 Закону № 1667, такий податковий агент зобов’язаний у межах податкового розрахунку сум доходу, нарахованого (сплаченого) на користь платників податків – фізичних осіб, і сум утриманого з них податку, а також сум нарахованого єдиного внеску на загальнообов’язкове державне соціальне страхування самостійно нарахувати податок на доходи фізичних осіб за ставкою, встановленою п. 167.1 ст. 167 ПКУ, щодо доходів спеціалістів резидента Дія Сіті, передбачених у підпунктах «а» – «б» п.п. 170.14 прим. 1.2 п. 170.14 прим. 1 ст. 170 ПКУ, що були виплачені протягом такого календарного місяця, та сплатити його до подання податкового розрахунку.</w:t>
      </w:r>
    </w:p>
    <w:p w:rsidR="005F549A" w:rsidRPr="000C05A4" w:rsidRDefault="005F549A" w:rsidP="005F549A">
      <w:pPr>
        <w:spacing w:after="0" w:line="240" w:lineRule="auto"/>
        <w:ind w:firstLine="567"/>
        <w:jc w:val="both"/>
        <w:rPr>
          <w:rFonts w:ascii="Times New Roman" w:hAnsi="Times New Roman" w:cs="Times New Roman"/>
          <w:color w:val="333333"/>
          <w:sz w:val="26"/>
          <w:szCs w:val="26"/>
          <w:shd w:val="clear" w:color="auto" w:fill="FFFFFF"/>
          <w:lang w:val="uk-UA"/>
        </w:rPr>
      </w:pPr>
      <w:r w:rsidRPr="000C05A4">
        <w:rPr>
          <w:rFonts w:ascii="Times New Roman" w:hAnsi="Times New Roman" w:cs="Times New Roman"/>
          <w:color w:val="333333"/>
          <w:sz w:val="26"/>
          <w:szCs w:val="26"/>
          <w:shd w:val="clear" w:color="auto" w:fill="FFFFFF"/>
          <w:lang w:val="uk-UA"/>
        </w:rPr>
        <w:t>При цьому сума такого сплаченого податку податковим агентом не включається до складу загального місячного (річного) оподатковуваного доходу спеціалістів резидента Дія Сіті (п.п. 170.14 прим. 1.5 п. 170.14 прим. 1 ст. 170 ПКУ).</w:t>
      </w:r>
    </w:p>
    <w:p w:rsidR="005F549A" w:rsidRPr="000C05A4" w:rsidRDefault="005F549A" w:rsidP="005F549A">
      <w:pPr>
        <w:spacing w:after="0" w:line="240" w:lineRule="auto"/>
        <w:ind w:firstLine="567"/>
        <w:jc w:val="both"/>
        <w:rPr>
          <w:rFonts w:ascii="Times New Roman" w:hAnsi="Times New Roman" w:cs="Times New Roman"/>
          <w:color w:val="333333"/>
          <w:sz w:val="26"/>
          <w:szCs w:val="26"/>
          <w:shd w:val="clear" w:color="auto" w:fill="FFFFFF"/>
          <w:lang w:val="uk-UA"/>
        </w:rPr>
      </w:pPr>
      <w:r w:rsidRPr="000C05A4">
        <w:rPr>
          <w:rFonts w:ascii="Times New Roman" w:hAnsi="Times New Roman" w:cs="Times New Roman"/>
          <w:color w:val="333333"/>
          <w:sz w:val="26"/>
          <w:szCs w:val="26"/>
          <w:shd w:val="clear" w:color="auto" w:fill="FFFFFF"/>
          <w:lang w:val="uk-UA"/>
        </w:rPr>
        <w:t>Враховуючи викладене, дохід у вигляді заробітної плати, нарахований працівникам, які перебувають із резидентом Дія Сіті у трудових відносинах, оподатковується податком на доходи фізичних осіб за ставкою 5 відс., за умови дотримання усіх вимог, визначених п. 170.14 прим. 1 ст. 170 ПКУ.</w:t>
      </w:r>
    </w:p>
    <w:p w:rsidR="000C05A4" w:rsidRPr="000C05A4" w:rsidRDefault="000C05A4" w:rsidP="000C05A4">
      <w:pPr>
        <w:rPr>
          <w:rFonts w:ascii="Times New Roman" w:hAnsi="Times New Roman" w:cs="Times New Roman"/>
          <w:sz w:val="26"/>
          <w:szCs w:val="26"/>
        </w:rPr>
      </w:pPr>
      <w:r w:rsidRPr="000C05A4">
        <w:rPr>
          <w:rFonts w:ascii="Times New Roman" w:hAnsi="Times New Roman" w:cs="Times New Roman"/>
          <w:color w:val="333333"/>
          <w:sz w:val="26"/>
          <w:szCs w:val="26"/>
          <w:shd w:val="clear" w:color="auto" w:fill="FFFFFF"/>
        </w:rPr>
        <w:t>За інформацією загальнодоступного інформаційно-довідкового ресурсу.</w:t>
      </w:r>
    </w:p>
    <w:p w:rsidR="000C05A4" w:rsidRDefault="008B6CB4" w:rsidP="008B6CB4">
      <w:pPr>
        <w:tabs>
          <w:tab w:val="left" w:pos="8138"/>
        </w:tabs>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ab/>
      </w:r>
    </w:p>
    <w:p w:rsidR="008B6CB4" w:rsidRDefault="008B6CB4" w:rsidP="000C05A4">
      <w:pPr>
        <w:spacing w:after="0" w:line="240" w:lineRule="auto"/>
        <w:rPr>
          <w:rFonts w:ascii="Times New Roman" w:hAnsi="Times New Roman" w:cs="Times New Roman"/>
          <w:sz w:val="28"/>
          <w:szCs w:val="28"/>
          <w:lang w:val="en-US"/>
        </w:rPr>
      </w:pPr>
    </w:p>
    <w:p w:rsidR="008B6CB4" w:rsidRDefault="008B6CB4" w:rsidP="000C05A4">
      <w:pPr>
        <w:spacing w:after="0" w:line="240" w:lineRule="auto"/>
        <w:rPr>
          <w:rFonts w:ascii="Times New Roman" w:hAnsi="Times New Roman" w:cs="Times New Roman"/>
          <w:sz w:val="28"/>
          <w:szCs w:val="28"/>
          <w:lang w:val="en-US"/>
        </w:rPr>
      </w:pPr>
    </w:p>
    <w:p w:rsidR="008B6CB4" w:rsidRDefault="008B6CB4" w:rsidP="000C05A4">
      <w:pPr>
        <w:spacing w:after="0" w:line="240" w:lineRule="auto"/>
        <w:rPr>
          <w:rFonts w:ascii="Times New Roman" w:hAnsi="Times New Roman" w:cs="Times New Roman"/>
          <w:sz w:val="28"/>
          <w:szCs w:val="28"/>
          <w:lang w:val="en-US"/>
        </w:rPr>
      </w:pPr>
    </w:p>
    <w:p w:rsidR="008B6CB4" w:rsidRDefault="008B6CB4" w:rsidP="000C05A4">
      <w:pPr>
        <w:spacing w:after="0" w:line="240" w:lineRule="auto"/>
        <w:rPr>
          <w:rFonts w:ascii="Times New Roman" w:hAnsi="Times New Roman" w:cs="Times New Roman"/>
          <w:sz w:val="28"/>
          <w:szCs w:val="28"/>
          <w:lang w:val="en-US"/>
        </w:rPr>
      </w:pPr>
    </w:p>
    <w:p w:rsidR="008B6CB4" w:rsidRDefault="008B6CB4" w:rsidP="000C05A4">
      <w:pPr>
        <w:spacing w:after="0" w:line="240" w:lineRule="auto"/>
        <w:rPr>
          <w:rFonts w:ascii="Times New Roman" w:hAnsi="Times New Roman" w:cs="Times New Roman"/>
          <w:sz w:val="28"/>
          <w:szCs w:val="28"/>
          <w:lang w:val="en-US"/>
        </w:rPr>
      </w:pPr>
    </w:p>
    <w:p w:rsidR="008B6CB4" w:rsidRPr="008B6CB4" w:rsidRDefault="008B6CB4" w:rsidP="000C05A4">
      <w:pPr>
        <w:spacing w:after="0" w:line="240" w:lineRule="auto"/>
        <w:rPr>
          <w:rFonts w:ascii="Times New Roman" w:hAnsi="Times New Roman" w:cs="Times New Roman"/>
          <w:sz w:val="28"/>
          <w:szCs w:val="28"/>
          <w:lang w:val="en-US"/>
        </w:rPr>
      </w:pPr>
    </w:p>
    <w:p w:rsidR="000C05A4" w:rsidRPr="00D92C16" w:rsidRDefault="000C05A4" w:rsidP="000C05A4">
      <w:pPr>
        <w:spacing w:after="0" w:line="240" w:lineRule="auto"/>
        <w:rPr>
          <w:rFonts w:ascii="Times New Roman" w:hAnsi="Times New Roman" w:cs="Times New Roman"/>
          <w:sz w:val="28"/>
          <w:szCs w:val="28"/>
        </w:rPr>
      </w:pPr>
    </w:p>
    <w:p w:rsidR="000C05A4" w:rsidRPr="00EA716F" w:rsidRDefault="000C05A4" w:rsidP="000C05A4">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18002, м. Черкаси, вул. Хрещатик,235                                           </w:t>
      </w:r>
      <w:r w:rsidRPr="00EA716F">
        <w:rPr>
          <w:rFonts w:ascii="Times New Roman" w:hAnsi="Times New Roman" w:cs="Times New Roman"/>
          <w:sz w:val="20"/>
          <w:szCs w:val="20"/>
          <w:lang w:val="en-US"/>
        </w:rPr>
        <w:t>e</w:t>
      </w:r>
      <w:r w:rsidRPr="00EA716F">
        <w:rPr>
          <w:rFonts w:ascii="Times New Roman" w:hAnsi="Times New Roman" w:cs="Times New Roman"/>
          <w:sz w:val="20"/>
          <w:szCs w:val="20"/>
        </w:rPr>
        <w:t>-</w:t>
      </w:r>
      <w:r w:rsidRPr="00EA716F">
        <w:rPr>
          <w:rFonts w:ascii="Times New Roman" w:hAnsi="Times New Roman" w:cs="Times New Roman"/>
          <w:sz w:val="20"/>
          <w:szCs w:val="20"/>
          <w:lang w:val="en-US"/>
        </w:rPr>
        <w:t>mail</w:t>
      </w:r>
      <w:r w:rsidRPr="00EA716F">
        <w:rPr>
          <w:rFonts w:ascii="Times New Roman" w:hAnsi="Times New Roman" w:cs="Times New Roman"/>
          <w:sz w:val="20"/>
          <w:szCs w:val="20"/>
        </w:rPr>
        <w:t xml:space="preserve">: </w:t>
      </w:r>
      <w:hyperlink r:id="rId6" w:history="1">
        <w:r w:rsidRPr="00EA716F">
          <w:rPr>
            <w:rStyle w:val="aa"/>
            <w:rFonts w:ascii="Times New Roman" w:hAnsi="Times New Roman" w:cs="Times New Roman"/>
            <w:sz w:val="20"/>
            <w:szCs w:val="20"/>
            <w:lang w:val="en-US"/>
          </w:rPr>
          <w:t>ck</w:t>
        </w:r>
        <w:r w:rsidRPr="00EA716F">
          <w:rPr>
            <w:rStyle w:val="aa"/>
            <w:rFonts w:ascii="Times New Roman" w:hAnsi="Times New Roman" w:cs="Times New Roman"/>
            <w:sz w:val="20"/>
            <w:szCs w:val="20"/>
          </w:rPr>
          <w:t>.</w:t>
        </w:r>
        <w:r w:rsidRPr="00EA716F">
          <w:rPr>
            <w:rStyle w:val="aa"/>
            <w:rFonts w:ascii="Times New Roman" w:hAnsi="Times New Roman" w:cs="Times New Roman"/>
            <w:sz w:val="20"/>
            <w:szCs w:val="20"/>
            <w:lang w:val="en-US"/>
          </w:rPr>
          <w:t>zmi</w:t>
        </w:r>
        <w:r w:rsidRPr="00EA716F">
          <w:rPr>
            <w:rStyle w:val="aa"/>
            <w:rFonts w:ascii="Times New Roman" w:hAnsi="Times New Roman" w:cs="Times New Roman"/>
            <w:sz w:val="20"/>
            <w:szCs w:val="20"/>
          </w:rPr>
          <w:t>@</w:t>
        </w:r>
        <w:r w:rsidRPr="00EA716F">
          <w:rPr>
            <w:rStyle w:val="aa"/>
            <w:rFonts w:ascii="Times New Roman" w:hAnsi="Times New Roman" w:cs="Times New Roman"/>
            <w:sz w:val="20"/>
            <w:szCs w:val="20"/>
            <w:lang w:val="en-US"/>
          </w:rPr>
          <w:t>tax</w:t>
        </w:r>
        <w:r w:rsidRPr="00EA716F">
          <w:rPr>
            <w:rStyle w:val="aa"/>
            <w:rFonts w:ascii="Times New Roman" w:hAnsi="Times New Roman" w:cs="Times New Roman"/>
            <w:sz w:val="20"/>
            <w:szCs w:val="20"/>
          </w:rPr>
          <w:t>.</w:t>
        </w:r>
        <w:r w:rsidRPr="00EA716F">
          <w:rPr>
            <w:rStyle w:val="aa"/>
            <w:rFonts w:ascii="Times New Roman" w:hAnsi="Times New Roman" w:cs="Times New Roman"/>
            <w:sz w:val="20"/>
            <w:szCs w:val="20"/>
            <w:lang w:val="en-US"/>
          </w:rPr>
          <w:t>gov</w:t>
        </w:r>
        <w:r w:rsidRPr="00EA716F">
          <w:rPr>
            <w:rStyle w:val="aa"/>
            <w:rFonts w:ascii="Times New Roman" w:hAnsi="Times New Roman" w:cs="Times New Roman"/>
            <w:sz w:val="20"/>
            <w:szCs w:val="20"/>
          </w:rPr>
          <w:t>.</w:t>
        </w:r>
        <w:r w:rsidRPr="00EA716F">
          <w:rPr>
            <w:rStyle w:val="aa"/>
            <w:rFonts w:ascii="Times New Roman" w:hAnsi="Times New Roman" w:cs="Times New Roman"/>
            <w:sz w:val="20"/>
            <w:szCs w:val="20"/>
            <w:lang w:val="en-US"/>
          </w:rPr>
          <w:t>ua</w:t>
        </w:r>
      </w:hyperlink>
    </w:p>
    <w:p w:rsidR="000C05A4" w:rsidRPr="00EA716F" w:rsidRDefault="000C05A4" w:rsidP="000C05A4">
      <w:pPr>
        <w:spacing w:after="0" w:line="240" w:lineRule="auto"/>
        <w:jc w:val="both"/>
        <w:rPr>
          <w:rFonts w:ascii="Times New Roman" w:hAnsi="Times New Roman" w:cs="Times New Roman"/>
          <w:sz w:val="20"/>
          <w:szCs w:val="20"/>
        </w:rPr>
      </w:pPr>
      <w:r w:rsidRPr="00EA716F">
        <w:rPr>
          <w:rFonts w:ascii="Times New Roman" w:hAnsi="Times New Roman" w:cs="Times New Roman"/>
          <w:sz w:val="20"/>
          <w:szCs w:val="20"/>
        </w:rPr>
        <w:t xml:space="preserve">тел.(0472) 33-91-34                                                                           </w:t>
      </w:r>
      <w:hyperlink r:id="rId7" w:history="1">
        <w:r w:rsidRPr="00EA716F">
          <w:rPr>
            <w:rStyle w:val="aa"/>
            <w:rFonts w:ascii="Times New Roman" w:hAnsi="Times New Roman" w:cs="Times New Roman"/>
            <w:sz w:val="20"/>
            <w:szCs w:val="20"/>
          </w:rPr>
          <w:t>https://ck.tax.gov.ua/</w:t>
        </w:r>
      </w:hyperlink>
    </w:p>
    <w:p w:rsidR="000C05A4" w:rsidRPr="000C05A4" w:rsidRDefault="000C05A4" w:rsidP="005F549A">
      <w:pPr>
        <w:spacing w:after="0" w:line="240" w:lineRule="auto"/>
        <w:ind w:firstLine="567"/>
        <w:jc w:val="both"/>
        <w:rPr>
          <w:rFonts w:ascii="Times New Roman" w:hAnsi="Times New Roman" w:cs="Times New Roman"/>
          <w:sz w:val="28"/>
          <w:szCs w:val="28"/>
        </w:rPr>
      </w:pPr>
    </w:p>
    <w:sectPr w:rsidR="000C05A4" w:rsidRPr="000C05A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549A"/>
    <w:rsid w:val="000C05A4"/>
    <w:rsid w:val="003759E1"/>
    <w:rsid w:val="003E6E48"/>
    <w:rsid w:val="005F549A"/>
    <w:rsid w:val="008B6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5F549A"/>
    <w:rPr>
      <w:sz w:val="16"/>
      <w:szCs w:val="16"/>
    </w:rPr>
  </w:style>
  <w:style w:type="paragraph" w:styleId="a4">
    <w:name w:val="annotation text"/>
    <w:basedOn w:val="a"/>
    <w:link w:val="a5"/>
    <w:uiPriority w:val="99"/>
    <w:semiHidden/>
    <w:unhideWhenUsed/>
    <w:rsid w:val="005F549A"/>
    <w:pPr>
      <w:spacing w:line="240" w:lineRule="auto"/>
    </w:pPr>
    <w:rPr>
      <w:sz w:val="20"/>
      <w:szCs w:val="20"/>
    </w:rPr>
  </w:style>
  <w:style w:type="character" w:customStyle="1" w:styleId="a5">
    <w:name w:val="Текст примечания Знак"/>
    <w:basedOn w:val="a0"/>
    <w:link w:val="a4"/>
    <w:uiPriority w:val="99"/>
    <w:semiHidden/>
    <w:rsid w:val="005F549A"/>
    <w:rPr>
      <w:sz w:val="20"/>
      <w:szCs w:val="20"/>
    </w:rPr>
  </w:style>
  <w:style w:type="paragraph" w:styleId="a6">
    <w:name w:val="annotation subject"/>
    <w:basedOn w:val="a4"/>
    <w:next w:val="a4"/>
    <w:link w:val="a7"/>
    <w:uiPriority w:val="99"/>
    <w:semiHidden/>
    <w:unhideWhenUsed/>
    <w:rsid w:val="005F549A"/>
    <w:rPr>
      <w:b/>
      <w:bCs/>
    </w:rPr>
  </w:style>
  <w:style w:type="character" w:customStyle="1" w:styleId="a7">
    <w:name w:val="Тема примечания Знак"/>
    <w:basedOn w:val="a5"/>
    <w:link w:val="a6"/>
    <w:uiPriority w:val="99"/>
    <w:semiHidden/>
    <w:rsid w:val="005F549A"/>
    <w:rPr>
      <w:b/>
      <w:bCs/>
      <w:sz w:val="20"/>
      <w:szCs w:val="20"/>
    </w:rPr>
  </w:style>
  <w:style w:type="paragraph" w:styleId="a8">
    <w:name w:val="Balloon Text"/>
    <w:basedOn w:val="a"/>
    <w:link w:val="a9"/>
    <w:uiPriority w:val="99"/>
    <w:semiHidden/>
    <w:unhideWhenUsed/>
    <w:rsid w:val="005F549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F549A"/>
    <w:rPr>
      <w:rFonts w:ascii="Tahoma" w:hAnsi="Tahoma" w:cs="Tahoma"/>
      <w:sz w:val="16"/>
      <w:szCs w:val="16"/>
    </w:rPr>
  </w:style>
  <w:style w:type="character" w:customStyle="1" w:styleId="z-label">
    <w:name w:val="z-label"/>
    <w:basedOn w:val="a0"/>
    <w:rsid w:val="000C05A4"/>
  </w:style>
  <w:style w:type="character" w:styleId="aa">
    <w:name w:val="Hyperlink"/>
    <w:uiPriority w:val="99"/>
    <w:rsid w:val="000C05A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5F549A"/>
    <w:rPr>
      <w:sz w:val="16"/>
      <w:szCs w:val="16"/>
    </w:rPr>
  </w:style>
  <w:style w:type="paragraph" w:styleId="a4">
    <w:name w:val="annotation text"/>
    <w:basedOn w:val="a"/>
    <w:link w:val="a5"/>
    <w:uiPriority w:val="99"/>
    <w:semiHidden/>
    <w:unhideWhenUsed/>
    <w:rsid w:val="005F549A"/>
    <w:pPr>
      <w:spacing w:line="240" w:lineRule="auto"/>
    </w:pPr>
    <w:rPr>
      <w:sz w:val="20"/>
      <w:szCs w:val="20"/>
    </w:rPr>
  </w:style>
  <w:style w:type="character" w:customStyle="1" w:styleId="a5">
    <w:name w:val="Текст примечания Знак"/>
    <w:basedOn w:val="a0"/>
    <w:link w:val="a4"/>
    <w:uiPriority w:val="99"/>
    <w:semiHidden/>
    <w:rsid w:val="005F549A"/>
    <w:rPr>
      <w:sz w:val="20"/>
      <w:szCs w:val="20"/>
    </w:rPr>
  </w:style>
  <w:style w:type="paragraph" w:styleId="a6">
    <w:name w:val="annotation subject"/>
    <w:basedOn w:val="a4"/>
    <w:next w:val="a4"/>
    <w:link w:val="a7"/>
    <w:uiPriority w:val="99"/>
    <w:semiHidden/>
    <w:unhideWhenUsed/>
    <w:rsid w:val="005F549A"/>
    <w:rPr>
      <w:b/>
      <w:bCs/>
    </w:rPr>
  </w:style>
  <w:style w:type="character" w:customStyle="1" w:styleId="a7">
    <w:name w:val="Тема примечания Знак"/>
    <w:basedOn w:val="a5"/>
    <w:link w:val="a6"/>
    <w:uiPriority w:val="99"/>
    <w:semiHidden/>
    <w:rsid w:val="005F549A"/>
    <w:rPr>
      <w:b/>
      <w:bCs/>
      <w:sz w:val="20"/>
      <w:szCs w:val="20"/>
    </w:rPr>
  </w:style>
  <w:style w:type="paragraph" w:styleId="a8">
    <w:name w:val="Balloon Text"/>
    <w:basedOn w:val="a"/>
    <w:link w:val="a9"/>
    <w:uiPriority w:val="99"/>
    <w:semiHidden/>
    <w:unhideWhenUsed/>
    <w:rsid w:val="005F549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5F549A"/>
    <w:rPr>
      <w:rFonts w:ascii="Tahoma" w:hAnsi="Tahoma" w:cs="Tahoma"/>
      <w:sz w:val="16"/>
      <w:szCs w:val="16"/>
    </w:rPr>
  </w:style>
  <w:style w:type="character" w:customStyle="1" w:styleId="z-label">
    <w:name w:val="z-label"/>
    <w:basedOn w:val="a0"/>
    <w:rsid w:val="000C05A4"/>
  </w:style>
  <w:style w:type="character" w:styleId="aa">
    <w:name w:val="Hyperlink"/>
    <w:uiPriority w:val="99"/>
    <w:rsid w:val="000C05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k.tax.gov.ua/"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ck.zmi@tax.gov.ua"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3645</Words>
  <Characters>2079</Characters>
  <Application>Microsoft Office Word</Application>
  <DocSecurity>4</DocSecurity>
  <Lines>17</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Оніщенко Віталій Володимирович</cp:lastModifiedBy>
  <cp:revision>2</cp:revision>
  <dcterms:created xsi:type="dcterms:W3CDTF">2022-07-25T09:11:00Z</dcterms:created>
  <dcterms:modified xsi:type="dcterms:W3CDTF">2022-07-25T09:11:00Z</dcterms:modified>
</cp:coreProperties>
</file>